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新城社区公共服务中心建设项目</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呼图壁县呼图壁镇人民政府</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呼图壁县呼图壁镇人民政府</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郭永强</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2023年04月11日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项目背景</w:t>
        <w:br/>
        <w:t>根据呼发改投资〔2016〕122号文件要求，对新城社区公共服务中心建设项目实施背景进行分析。</w:t>
        <w:br/>
        <w:t>2.项目主要内容及实施情况</w:t>
        <w:br/>
        <w:t>2017年完成新城社区公共服务中心建设项目，项目款未结清，完成2022年初预算计划455.761万元的幸福西北社区公共服务中心建设项目工程款支付，有效化解地方政府债务风险，做好防范化解政府债务各项工作，按照化解政府债务整改要求,第一时间上报全口径债务监测平台项目，并完成了还款协议的签订。逐年完成政府债务化解工作逐年完成政府债务化解工作。</w:t>
        <w:br/>
        <w:t>本项目于2022年1月开始实施，截止2022年12月已全部完成，通过本项目的实施，有效化解了地方政府债务风险。</w:t>
        <w:br/>
        <w:t>3.项目实施主体</w:t>
        <w:br/>
        <w:t>新城社区公共服务中心建设项目的实施主体为呼图壁县呼图壁镇人民政府，该单位纳入2022年部门决算编制范围的有6个科室，分别是：行政办公室，党建办，综合协调办，社会事务办，综合治理办，综合执法办。</w:t>
        <w:br/>
        <w:t>编制人数为100人，其中：行政人员编制23人、工勤2人、事业编制75人。实有在职人数90人，其中：行政在职23人、工勤3人、事业在职65人。离退休人员28人，其中：行政退休人员27人、离休人员1人。</w:t>
        <w:br/>
        <w:t>4. 资金投入和使用情况</w:t>
        <w:br/>
        <w:t>（1）项目资金安排落实、总投入情况</w:t>
        <w:br/>
        <w:t>根据呼发改字〔2012〕368号文件，下达项目资金，预算安排资金总额455.761万元	，其中财政资金455.761万元、其他资金0万元，2022年实际收到预算资金455.761万元，预算资金到位率为100%。</w:t>
        <w:br/>
        <w:t>（2）项目资金实际使用情况</w:t>
        <w:br/>
        <w:t>截至2022年12月31日，本项目实际支付资金455.761万元，预算执行率100%。项目资金主要用于支付新城社区公共服务中心建设项目项目费用455.761万元。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总体目标（根据实际设定总体目标填列）</w:t>
        <w:br/>
        <w:t>通过本项目，增加新城社区公共服务中心建设项目项目资金，逐年完成政府债务化解工作逐年完成政府债务化解工作。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1.产出指标	</w:t>
        <w:br/>
        <w:t>（1）数量指标	债务清欠项目还款个数，预期指标值为：&gt;=1个</w:t>
        <w:br/>
        <w:t>（2）质量指标	项目执行率，预期指标值为：&lt;=100%</w:t>
        <w:br/>
        <w:t>（3）时效指标	项目执行期间，预期指标值为：2022年1月-12月</w:t>
        <w:br/>
        <w:t>（4）成本指标	债务清欠还款资金，预期指标值为：&lt;=455.761万元</w:t>
        <w:br/>
        <w:t>2.效益指标			</w:t>
        <w:br/>
        <w:t>（1）社会效益指标，预期指标值为：改善办公环境，提高办公效率	有效改善		定性值	</w:t>
        <w:br/>
        <w:t>（2）可持续影响指标项目建成后持续发挥作用的期限，预期指标值为：	&gt;=8年</w:t>
        <w:br/>
        <w:t>3.满意度指标</w:t>
        <w:br/>
        <w:t>（1）满意度指标，预期指标值为：施工方满意度&gt;=95%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2022年度我单位实施的本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本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杜康（呼图壁镇党组副书记）任评价组组长，绩效评价工作职责为检查项目绩效指标完成情况、审定项目支出绩效评价结果及项目支出绩效评价报告。</w:t>
        <w:br/>
        <w:t>郭永强（呼图壁镇综合协调办主任）任评价组副组长，绩效评价工作职责为组织和协调项目工作人员采取实地调查、资料检查等方式，核实项目绩效指标完成情况；组织受益对象对项目工作进行评价等。</w:t>
        <w:br/>
        <w:t>孙雅茹（呼图壁镇干部）任评价组成员，绩效评价工作职责为做好项目支出绩效评价工作的沟通协调工作，对项目实施情况进行实地调查，编写项目支出绩效评价报告。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综合评价情况</w:t>
        <w:br/>
        <w:t>通过本项目的实施，提高了社区服务水平，有效化解了地方政府债务风险。该项目预算执行率达100%，项目预期绩效目标及各项具体指标均已全部达成。</w:t>
        <w:br/>
        <w:t>（二）综合评价结论</w:t>
        <w:br/>
        <w:t>本次评价采取定量与定性评价相结合的方式，对2本项目的绩效目标和各项具体绩效指标实现情况进行了客观评价，最终评分为99分。绩效评级为“优秀”，具体得分情况为：项目决策20分、项目过程20分、项目产出29分、项目效益30分。</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项目决策情况</w:t>
        <w:br/>
        <w:t>项目决策类指标从项目立项、绩效目标和资金投入三个方面评价项目前期准备工作，权重分值为 20 分，本项目实际得分20分，得分率为100%。具体各项指标得分如下：</w:t>
        <w:br/>
        <w:t>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2.预算执行率：本项目预算较为详细，预算资金455.761万元，实际执行455.761万元，预算执行率为100%，项目资金支出总体能够按照预算执行，根据评分标准，该指标5分，得5分。</w:t>
        <w:br/>
        <w:t>3.资金使用合规性：项目任务下达后，我单位对经费使用进行规范管理，财务制度健全、执行严格，根据评分标准，该指标5分，得5分。</w:t>
        <w:br/>
        <w:t>4.管理制度健全性：我单位对财政专项资金进行严格管理，基本做到了专款专用，根据评分标准，该指标2分，得2分。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项目产出类指标包括产出数量、产出质量、产出时效、产出成本共四方面的内容，由5个三级指标构成，权重分为30分，本项目实际得分29分，得分率为97.5%。具体各项指标得分如下：</w:t>
        <w:br/>
        <w:t>1. 产出数量</w:t>
        <w:br/>
        <w:t>“债务清欠项目还款个数”指标，预期指标值为“≥1个”，根据工作计划可知，实际完成1个，与预期目标一致，根据评分标准，该指标5分，得5分。</w:t>
        <w:br/>
        <w:t>2.产出质量</w:t>
        <w:br/>
        <w:t>“项目按计划完成率”指标，预期指标值为“100%”，根据财政一体化平台预算执行情况可知，实际完成100%%，与预期目标一致，根据评分标准，该指标5分，得5分。</w:t>
        <w:br/>
        <w:t>3.产出时效</w:t>
        <w:br/>
        <w:t>“项目执行期间”指标，预期指标值为“2022年1月-12月”，根据财政一体化平台预算执行情况可知，实际完成12个月，与预期目标一致，根据评分标准，该指标10分，得10分。</w:t>
        <w:br/>
        <w:t>4.产出成本</w:t>
        <w:br/>
        <w:t>“债务清欠还款资金”指标，预期指标值为“&lt;=455.761万元”，根据财政一体化平台预算执行情况可知，实际完成455.761万元，与预期目标一致，根据评分标准，该指标10分，得9分。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项目效益类指标由2个二级指标和2个三级指标构成，权重分为30分，本项目实际得分30分，得分率为100.0%。具体各项指标得分如下：</w:t>
        <w:br/>
        <w:t>1.实施效益指标</w:t>
        <w:br/>
        <w:t>（1）社会效益指标</w:t>
        <w:br/>
        <w:t>“改善办公环境，提高办公效率”指标，预期指标值为“有效改善”，根据分析报告可知，实际完成值为“有效改善”，根据评分标准，该指标10分，得10分。</w:t>
        <w:br/>
        <w:t>（2）可持续影响指标</w:t>
        <w:br/>
        <w:t>“项目建成后持续发挥作用的期限”指标，预期指标值为“	&gt;=8年”，分析报告可知，实际完成值为“8年”，根据评分标准，该指标10分，得10分。</w:t>
        <w:br/>
        <w:t>（3）经济效益指标</w:t>
        <w:br/>
        <w:t>本项目无该项指标。</w:t>
        <w:br/>
        <w:t>（4）生态效益指标</w:t>
        <w:br/>
        <w:t>本项目无该项指标。</w:t>
        <w:br/>
        <w:t>2.满意度指标</w:t>
        <w:br/>
        <w:t>“项目收益群众满意度”指标，预期指标值为“90%”，收益对象满意度满意度达98%，根据评分标准，该指标10分,得10分。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主要经验及做法</w:t>
        <w:br/>
        <w:t>1.聚焦重点任务，推动项目工作落地落实</w:t>
        <w:br/>
        <w:t>为有效推进项目工作开展，提高财政资金使用效益，项目领导小组进一步强化项目意识，县财政局建立了奖励扶助专户，建立健全奖励扶助经费管理制度，督促实施单位严格实行“三专”管理，即设专户、建专帐、定专人，明确责任和时间节点，一项一项抓好具体落实，确保了项目按时保质完成，保障了项目效益发挥。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本单位对上述项目支出绩效评价报告内反映内容的真实性、完整性负责，并接受上级部门及社会公众监督。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